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proofErr w:type="spellStart"/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</w:t>
      </w:r>
      <w:proofErr w:type="spellEnd"/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«Специалист 223-ФЗ»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«ОРГАНИЗАЦИЯ ЗАКУПОК ТОВАРОВ, РАБОТ, УСЛУГ ОТДЕЛЬНЫМИ ВИДАМИ ЮРИДИЧЕСКИХ ЛИЦ» 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 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280 часов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специалист по закупкам (работа у заказчика по 223-ФЗ) 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</w:t>
      </w:r>
      <w:proofErr w:type="gramStart"/>
      <w:r>
        <w:rPr>
          <w:rFonts w:ascii="Roboto" w:eastAsia="Roboto" w:hAnsi="Roboto" w:cs="Roboto"/>
          <w:sz w:val="21"/>
          <w:szCs w:val="21"/>
        </w:rPr>
        <w:t>таблиц,  презентаций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и которые структурированы по темам  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практические навыки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диплом о профессиональной переподготовке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 xml:space="preserve">с квалификацией «Специалист в сфере закупок» </w:t>
      </w:r>
      <w:r>
        <w:rPr>
          <w:rFonts w:ascii="Roboto" w:eastAsia="Roboto" w:hAnsi="Roboto" w:cs="Roboto"/>
          <w:sz w:val="21"/>
          <w:szCs w:val="21"/>
        </w:rPr>
        <w:t xml:space="preserve">в соответствии с </w:t>
      </w:r>
      <w:proofErr w:type="gramStart"/>
      <w:r>
        <w:rPr>
          <w:rFonts w:ascii="Roboto" w:eastAsia="Roboto" w:hAnsi="Roboto" w:cs="Roboto"/>
          <w:sz w:val="21"/>
          <w:szCs w:val="21"/>
        </w:rPr>
        <w:t>требованиями  законодательства</w:t>
      </w:r>
      <w:proofErr w:type="gramEnd"/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организации закупок»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Обзор основных положений Федерального закона «О закупках товаров, работ, услуг отдельными видами юридических лиц» от 18.07.2011 № 223-ФЗ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«Планирование закупочной деятельности»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«Порядок проведения закупок товаров, работ, услуг»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4 «Договоры»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Понятие и виды договоров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Заключение, исполнение и расторжение договоров в рамках Закона № 223-ФЗ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hAnsi="Times New Roman" w:cs="Times New Roman"/>
          <w:b/>
          <w:sz w:val="21"/>
          <w:szCs w:val="21"/>
        </w:rPr>
        <w:t>Раздел 5 «Контроль и ответственность при осуществлении закупок товаров, работ, услуг по нормам Федерального закона от 18.07.2011 № 223-ФЗ»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 «Экономические основы ценообразования»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Дополнительно: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 xml:space="preserve">- </w:t>
      </w: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>Руководство пользователя ЕИС 223-ФЗ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- </w:t>
      </w: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 xml:space="preserve">Руководство пользователя - Ведение Реестра </w:t>
      </w:r>
      <w:r w:rsidRPr="00D177D1">
        <w:rPr>
          <w:rFonts w:ascii="Times New Roman" w:eastAsia="Calibri" w:hAnsi="Times New Roman" w:cs="Times New Roman"/>
          <w:b/>
          <w:color w:val="424242"/>
          <w:sz w:val="21"/>
          <w:szCs w:val="21"/>
          <w:highlight w:val="white"/>
        </w:rPr>
        <w:t xml:space="preserve">закупок </w:t>
      </w: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>в соответствии с требованиями Федерального закона № 223- ФЗ</w:t>
      </w:r>
    </w:p>
    <w:p w:rsidR="00A802D8" w:rsidRPr="00D177D1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</w:pP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 xml:space="preserve">- Руководство пользователя - Ведение Реестра </w:t>
      </w:r>
      <w:r w:rsidRPr="00D177D1">
        <w:rPr>
          <w:rFonts w:ascii="Times New Roman" w:eastAsia="Calibri" w:hAnsi="Times New Roman" w:cs="Times New Roman"/>
          <w:b/>
          <w:color w:val="424242"/>
          <w:sz w:val="21"/>
          <w:szCs w:val="21"/>
          <w:highlight w:val="white"/>
        </w:rPr>
        <w:t xml:space="preserve">договоров </w:t>
      </w: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>в соответствии с требованиями Федерального закона № 223 - ФЗ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Calibri" w:eastAsia="Calibri" w:hAnsi="Calibri" w:cs="Calibri"/>
          <w:color w:val="424242"/>
          <w:sz w:val="24"/>
          <w:szCs w:val="24"/>
          <w:highlight w:val="white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7 «Основы гражданского, бюджетного, земельного, трудового законодательства в части применения к закупкам»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8 «Основы статистики в части применения к закупкам»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9 «Основы логистики в части применения к закупкам»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10 «Этика делового общения и правила ведения переговоров»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11  «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>Основы менеджмента и управления персоналом»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Этика делового общения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ведения переговоров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профессиональных стандартов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proofErr w:type="gramStart"/>
      <w:r>
        <w:rPr>
          <w:rFonts w:ascii="Roboto" w:eastAsia="Roboto" w:hAnsi="Roboto" w:cs="Roboto"/>
          <w:b/>
          <w:sz w:val="21"/>
          <w:szCs w:val="21"/>
        </w:rPr>
        <w:t>Раздел  12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 xml:space="preserve"> «Основы бухгалтерского учета в части применения к закупкам»                                     </w:t>
      </w:r>
      <w:r>
        <w:rPr>
          <w:rFonts w:ascii="Roboto" w:eastAsia="Roboto" w:hAnsi="Roboto" w:cs="Roboto"/>
          <w:sz w:val="21"/>
          <w:szCs w:val="21"/>
        </w:rPr>
        <w:t xml:space="preserve">• Бухгалтерский учет обеспечения заявки на участие в аукционе 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Формирование бюджета закупок и запасов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• навыки по процедуре организации и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ведения  закупок</w:t>
      </w:r>
      <w:proofErr w:type="gramEnd"/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• получение необходимых практических навыков и надежную теоретическую базу по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вопросам  выбора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поставщиков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понимание, как </w:t>
      </w:r>
      <w:proofErr w:type="gramStart"/>
      <w:r>
        <w:rPr>
          <w:rFonts w:ascii="Roboto" w:eastAsia="Roboto" w:hAnsi="Roboto" w:cs="Roboto"/>
          <w:sz w:val="21"/>
          <w:szCs w:val="21"/>
        </w:rPr>
        <w:t>работает  система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 закупок по 223-ФЗ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343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понимание специфики исполнения заключенных </w:t>
      </w:r>
      <w:proofErr w:type="gramStart"/>
      <w:r>
        <w:rPr>
          <w:rFonts w:ascii="Roboto" w:eastAsia="Roboto" w:hAnsi="Roboto" w:cs="Roboto"/>
          <w:sz w:val="21"/>
          <w:szCs w:val="21"/>
        </w:rPr>
        <w:t>контрактов,  ответственности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сторон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диплом о профессиональной переподготовке </w:t>
      </w:r>
      <w:proofErr w:type="gramStart"/>
      <w:r>
        <w:rPr>
          <w:rFonts w:ascii="Roboto" w:eastAsia="Roboto" w:hAnsi="Roboto" w:cs="Roboto"/>
          <w:sz w:val="21"/>
          <w:szCs w:val="21"/>
        </w:rPr>
        <w:t>по  программе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«ОРГАНИЗАЦИЯ ЗАКУПОК ТОВАРОВ, РАБОТ, УСЛУГ ОТДЕЛЬНЫМИ ВИДАМИ ЮРИДИЧЕСКИХ ЛИЦ» </w:t>
      </w:r>
      <w:r>
        <w:rPr>
          <w:rFonts w:ascii="Roboto" w:eastAsia="Roboto" w:hAnsi="Roboto" w:cs="Roboto"/>
          <w:b/>
          <w:sz w:val="21"/>
          <w:szCs w:val="21"/>
        </w:rPr>
        <w:t xml:space="preserve"> 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>с квалификацией «Специалист в сфере закупок»</w:t>
      </w:r>
      <w:r>
        <w:rPr>
          <w:rFonts w:ascii="Roboto" w:eastAsia="Roboto" w:hAnsi="Roboto" w:cs="Roboto"/>
          <w:sz w:val="21"/>
          <w:szCs w:val="21"/>
        </w:rPr>
        <w:t>.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 Документ высылается Заказным письмом почтой России за наш счет.</w:t>
      </w: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802D8" w:rsidRDefault="00A802D8" w:rsidP="00A802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D54EB5" w:rsidRPr="00A802D8" w:rsidRDefault="00D54EB5" w:rsidP="00A802D8">
      <w:bookmarkStart w:id="0" w:name="_GoBack"/>
      <w:bookmarkEnd w:id="0"/>
    </w:p>
    <w:sectPr w:rsidR="00D54EB5" w:rsidRPr="00A802D8" w:rsidSect="00B4262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2C"/>
    <w:rsid w:val="00A802D8"/>
    <w:rsid w:val="00A94FA1"/>
    <w:rsid w:val="00B4262C"/>
    <w:rsid w:val="00D54EB5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7500-942D-4D2F-9FB1-A7E536A0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Таня Стихоенко</cp:lastModifiedBy>
  <cp:revision>2</cp:revision>
  <dcterms:created xsi:type="dcterms:W3CDTF">2019-10-22T14:30:00Z</dcterms:created>
  <dcterms:modified xsi:type="dcterms:W3CDTF">2019-10-22T14:30:00Z</dcterms:modified>
</cp:coreProperties>
</file>